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附件2</w:t>
      </w:r>
    </w:p>
    <w:p>
      <w:pPr>
        <w:widowControl w:val="0"/>
        <w:wordWrap/>
        <w:adjustRightInd/>
        <w:snapToGrid/>
        <w:spacing w:before="0" w:beforeAutospacing="0" w:after="0" w:afterAutospacing="0" w:line="560" w:lineRule="exact"/>
        <w:ind w:left="0" w:right="0"/>
        <w:jc w:val="center"/>
        <w:rPr>
          <w:rFonts w:hint="eastAsia" w:ascii="方正小标宋简体" w:hAnsi="方正小标宋简体" w:eastAsia="方正小标宋简体" w:cs="方正小标宋简体"/>
          <w:b w:val="0"/>
          <w:bCs/>
          <w:kern w:val="2"/>
          <w:sz w:val="36"/>
          <w:szCs w:val="36"/>
        </w:rPr>
      </w:pPr>
      <w:bookmarkStart w:id="0" w:name="_GoBack"/>
      <w:r>
        <w:rPr>
          <w:rFonts w:hint="eastAsia" w:ascii="方正小标宋简体" w:hAnsi="方正小标宋简体" w:eastAsia="方正小标宋简体" w:cs="方正小标宋简体"/>
          <w:b w:val="0"/>
          <w:bCs/>
          <w:kern w:val="2"/>
          <w:sz w:val="36"/>
          <w:szCs w:val="36"/>
          <w:lang w:val="en-US" w:eastAsia="zh-CN"/>
        </w:rPr>
        <w:t>拍卖企业非法集资风险排查自查情况表</w:t>
      </w:r>
    </w:p>
    <w:bookmarkEnd w:id="0"/>
    <w:tbl>
      <w:tblPr>
        <w:tblStyle w:val="7"/>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698"/>
        <w:gridCol w:w="1050"/>
        <w:gridCol w:w="1080"/>
        <w:gridCol w:w="3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序号</w:t>
            </w:r>
          </w:p>
        </w:tc>
        <w:tc>
          <w:tcPr>
            <w:tcW w:w="269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排查内容</w:t>
            </w:r>
          </w:p>
        </w:tc>
        <w:tc>
          <w:tcPr>
            <w:tcW w:w="105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是</w:t>
            </w:r>
          </w:p>
        </w:tc>
        <w:tc>
          <w:tcPr>
            <w:tcW w:w="108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否</w:t>
            </w:r>
          </w:p>
        </w:tc>
        <w:tc>
          <w:tcPr>
            <w:tcW w:w="351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1</w:t>
            </w:r>
          </w:p>
        </w:tc>
        <w:tc>
          <w:tcPr>
            <w:tcW w:w="269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是否有非法集资、吸收或变相吸收公众存款等违规行为</w:t>
            </w:r>
          </w:p>
        </w:tc>
        <w:tc>
          <w:tcPr>
            <w:tcW w:w="105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2</w:t>
            </w:r>
          </w:p>
        </w:tc>
        <w:tc>
          <w:tcPr>
            <w:tcW w:w="269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企业股东、高级管理人员和员工是否有假借企业名义或由企业提供担保，参与非法集资活动行为</w:t>
            </w:r>
          </w:p>
        </w:tc>
        <w:tc>
          <w:tcPr>
            <w:tcW w:w="105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3</w:t>
            </w:r>
          </w:p>
        </w:tc>
        <w:tc>
          <w:tcPr>
            <w:tcW w:w="269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企业股东、高级管理人员是否有投资担保公司、小额贷公司情况</w:t>
            </w:r>
          </w:p>
        </w:tc>
        <w:tc>
          <w:tcPr>
            <w:tcW w:w="105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4</w:t>
            </w:r>
          </w:p>
        </w:tc>
        <w:tc>
          <w:tcPr>
            <w:tcW w:w="269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企业股东、高级管理人员是否有违法违规记录</w:t>
            </w:r>
          </w:p>
        </w:tc>
        <w:tc>
          <w:tcPr>
            <w:tcW w:w="105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5</w:t>
            </w:r>
          </w:p>
        </w:tc>
        <w:tc>
          <w:tcPr>
            <w:tcW w:w="269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企业股东、高级管理人员资金周转是否紧张、困难</w:t>
            </w:r>
          </w:p>
        </w:tc>
        <w:tc>
          <w:tcPr>
            <w:tcW w:w="105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6</w:t>
            </w:r>
          </w:p>
        </w:tc>
        <w:tc>
          <w:tcPr>
            <w:tcW w:w="269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企业财务记录、银行对帐单、业务合同或凭证等反映企业实际情况的材料是否与全国拍卖行业管理信息系统填报信息一致</w:t>
            </w:r>
          </w:p>
        </w:tc>
        <w:tc>
          <w:tcPr>
            <w:tcW w:w="105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7</w:t>
            </w:r>
          </w:p>
        </w:tc>
        <w:tc>
          <w:tcPr>
            <w:tcW w:w="269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是否在经营场所显著位置张贴禁止非法集资、吸收或变相吸收公众存款的警示标语</w:t>
            </w:r>
          </w:p>
        </w:tc>
        <w:tc>
          <w:tcPr>
            <w:tcW w:w="105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备注</w:t>
            </w:r>
          </w:p>
        </w:tc>
        <w:tc>
          <w:tcPr>
            <w:tcW w:w="8346" w:type="dxa"/>
            <w:gridSpan w:val="4"/>
            <w:tcBorders>
              <w:top w:val="single" w:color="auto" w:sz="4" w:space="0"/>
              <w:left w:val="nil"/>
              <w:bottom w:val="single" w:color="auto" w:sz="4" w:space="0"/>
              <w:right w:val="single" w:color="auto" w:sz="4" w:space="0"/>
            </w:tcBorders>
            <w:vAlign w:val="center"/>
          </w:tcPr>
          <w:p>
            <w:pPr>
              <w:widowControl w:val="0"/>
              <w:wordWrap/>
              <w:adjustRightInd/>
              <w:snapToGrid/>
              <w:spacing w:before="0" w:beforeAutospacing="0" w:after="0" w:afterAutospacing="0" w:line="560" w:lineRule="exact"/>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请在是或否栏中打“√”。如与要求所填事项不符，请在具体情况中加以说明。</w:t>
            </w:r>
          </w:p>
        </w:tc>
      </w:tr>
    </w:tbl>
    <w:p>
      <w:pPr>
        <w:widowControl w:val="0"/>
        <w:wordWrap/>
        <w:adjustRightInd/>
        <w:snapToGrid/>
        <w:spacing w:before="0" w:beforeAutospacing="0" w:after="0" w:afterAutospacing="0" w:line="560" w:lineRule="exact"/>
        <w:ind w:left="0" w:right="0"/>
        <w:jc w:val="both"/>
        <w:rPr>
          <w:rFonts w:hint="eastAsia" w:ascii="仿宋_GB2312" w:hAnsi="Times New Roman" w:eastAsia="仿宋_GB2312" w:cs="仿宋_GB2312"/>
          <w:kern w:val="2"/>
          <w:sz w:val="24"/>
          <w:szCs w:val="24"/>
          <w:lang w:val="en-US" w:eastAsia="zh-CN"/>
        </w:rPr>
      </w:pPr>
      <w:r>
        <w:rPr>
          <w:rFonts w:hint="eastAsia" w:ascii="仿宋_GB2312" w:hAnsi="Times New Roman" w:eastAsia="仿宋_GB2312" w:cs="仿宋_GB2312"/>
          <w:kern w:val="2"/>
          <w:sz w:val="24"/>
          <w:szCs w:val="24"/>
          <w:lang w:val="en-US" w:eastAsia="zh-CN"/>
        </w:rPr>
        <w:t>法定代表人签字并加盖公章：                                年   月   日</w:t>
      </w:r>
    </w:p>
    <w:p>
      <w:pPr>
        <w:widowControl w:val="0"/>
        <w:wordWrap/>
        <w:adjustRightInd/>
        <w:snapToGrid/>
        <w:spacing w:before="0" w:beforeAutospacing="0" w:after="0" w:afterAutospacing="0" w:line="20" w:lineRule="exact"/>
        <w:ind w:left="0" w:leftChars="0" w:right="0" w:firstLine="0" w:firstLineChars="0"/>
        <w:jc w:val="both"/>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0" w:num="1"/>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阿里巴巴普惠体">
    <w:altName w:val="仿宋_GB2312"/>
    <w:panose1 w:val="00020600040101010101"/>
    <w:charset w:val="00"/>
    <w:family w:val="auto"/>
    <w:pitch w:val="default"/>
    <w:sig w:usb0="00000000" w:usb1="00000000" w:usb2="0000001E"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HorizontalSpacing w:val="96"/>
  <w:drawingGridVerticalSpacing w:val="14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5A50"/>
    <w:rsid w:val="052D72C8"/>
    <w:rsid w:val="0696086E"/>
    <w:rsid w:val="0A1C44B9"/>
    <w:rsid w:val="0CBD7640"/>
    <w:rsid w:val="0D4956D6"/>
    <w:rsid w:val="174A43D9"/>
    <w:rsid w:val="192D46E1"/>
    <w:rsid w:val="1EDFD03D"/>
    <w:rsid w:val="21BE23EB"/>
    <w:rsid w:val="23766706"/>
    <w:rsid w:val="24867951"/>
    <w:rsid w:val="293018AD"/>
    <w:rsid w:val="2CD76CE3"/>
    <w:rsid w:val="33E703AA"/>
    <w:rsid w:val="3E7D3F79"/>
    <w:rsid w:val="3F77B292"/>
    <w:rsid w:val="419378A9"/>
    <w:rsid w:val="447D63C6"/>
    <w:rsid w:val="45525385"/>
    <w:rsid w:val="45961CCD"/>
    <w:rsid w:val="476D0ED6"/>
    <w:rsid w:val="47B378C3"/>
    <w:rsid w:val="4A363944"/>
    <w:rsid w:val="4B3A547F"/>
    <w:rsid w:val="52C710E4"/>
    <w:rsid w:val="57FABD7A"/>
    <w:rsid w:val="5C602B48"/>
    <w:rsid w:val="5F390DF8"/>
    <w:rsid w:val="5FFF336E"/>
    <w:rsid w:val="65AB56FE"/>
    <w:rsid w:val="69BE7BAE"/>
    <w:rsid w:val="6BD9EE18"/>
    <w:rsid w:val="6EFD0B43"/>
    <w:rsid w:val="6F3FB8E3"/>
    <w:rsid w:val="71126BF2"/>
    <w:rsid w:val="7AABA12E"/>
    <w:rsid w:val="7E6BE981"/>
    <w:rsid w:val="7EBFAA52"/>
    <w:rsid w:val="7F095899"/>
    <w:rsid w:val="84FE6B0F"/>
    <w:rsid w:val="A0EF75C6"/>
    <w:rsid w:val="D36E7219"/>
    <w:rsid w:val="D3DF449D"/>
    <w:rsid w:val="EDBD3DCE"/>
    <w:rsid w:val="F3FDBD6C"/>
    <w:rsid w:val="F7EF2A21"/>
    <w:rsid w:val="FBF56B1A"/>
    <w:rsid w:val="FDDAE870"/>
    <w:rsid w:val="FFDF2415"/>
    <w:rsid w:val="FFEFA472"/>
    <w:rsid w:val="FFFFDD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16"/>
    <w:basedOn w:val="8"/>
    <w:qFormat/>
    <w:uiPriority w:val="0"/>
    <w:rPr>
      <w:rFonts w:hint="eastAsia" w:ascii="宋体" w:hAnsi="宋体" w:eastAsia="宋体" w:cs="宋体"/>
      <w:color w:val="000000"/>
      <w:sz w:val="32"/>
      <w:szCs w:val="32"/>
    </w:rPr>
  </w:style>
  <w:style w:type="character" w:customStyle="1" w:styleId="18">
    <w:name w:val="15"/>
    <w:basedOn w:val="8"/>
    <w:qFormat/>
    <w:uiPriority w:val="0"/>
    <w:rPr>
      <w:rFonts w:hint="default" w:ascii="阿里巴巴普惠体" w:hAnsi="阿里巴巴普惠体" w:eastAsia="阿里巴巴普惠体" w:cs="阿里巴巴普惠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3701</Words>
  <Characters>4104</Characters>
  <Lines>22</Lines>
  <Paragraphs>6</Paragraphs>
  <TotalTime>3</TotalTime>
  <ScaleCrop>false</ScaleCrop>
  <LinksUpToDate>false</LinksUpToDate>
  <CharactersWithSpaces>4502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2019-09-04T10:11:00Z</dcterms:created>
  <dc:creator>张毅</dc:creator>
  <cp:lastModifiedBy>shsww</cp:lastModifiedBy>
  <dcterms:modified xsi:type="dcterms:W3CDTF">2025-12-10T10:11:14Z</dcterms:modified>
  <dc:title>关于开展2024年度拍卖企业核查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49ABD63362D94C2A890D0788AA24FF74</vt:lpwstr>
  </property>
  <property fmtid="{D5CDD505-2E9C-101B-9397-08002B2CF9AE}" pid="4" name="KSOTemplateDocerSaveRecord">
    <vt:lpwstr>eyJoZGlkIjoiOGM1Y2MwZGIzZGQ0ZDJjZDk5OGIxOGMyODk1YzIyMDYiLCJ1c2VySWQiOiIxNDkyODcwNTU3In0=</vt:lpwstr>
  </property>
</Properties>
</file>